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1564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292"/>
        <w:gridCol w:w="2823"/>
        <w:gridCol w:w="2823"/>
        <w:gridCol w:w="2823"/>
        <w:gridCol w:w="2823"/>
        <w:gridCol w:w="2823"/>
        <w:gridCol w:w="2823"/>
      </w:tblGrid>
      <w:tr w:rsidR="00971026" w:rsidRPr="00E86CB8" w:rsidTr="00DA5F53">
        <w:trPr>
          <w:gridAfter w:val="6"/>
          <w:wAfter w:w="16938" w:type="dxa"/>
        </w:trPr>
        <w:tc>
          <w:tcPr>
            <w:tcW w:w="14626" w:type="dxa"/>
            <w:gridSpan w:val="7"/>
          </w:tcPr>
          <w:p w:rsidR="00971026" w:rsidRPr="00E86CB8" w:rsidRDefault="00C1678C" w:rsidP="00BE15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1pt;margin-top:12.75pt;width:108.25pt;height:70.35pt;z-index:-251658752" wrapcoords="-90 0 -90 21323 21600 21323 21600 0 -90 0" fillcolor="window">
                  <v:imagedata r:id="rId7" o:title=""/>
                  <w10:wrap type="tight" side="right"/>
                </v:shape>
                <o:OLEObject Type="Embed" ProgID="Word.Picture.8" ShapeID="_x0000_s1026" DrawAspect="Content" ObjectID="_1647980252" r:id="rId8"/>
              </w:object>
            </w:r>
            <w:r w:rsidR="00971026" w:rsidRPr="00E86CB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71026" w:rsidRPr="00E86CB8" w:rsidRDefault="00971026" w:rsidP="00BE15E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86CB8">
              <w:rPr>
                <w:rFonts w:cstheme="minorHAnsi"/>
                <w:sz w:val="20"/>
                <w:szCs w:val="20"/>
                <w:u w:val="single"/>
              </w:rPr>
              <w:t xml:space="preserve">Street Lane Primary School </w:t>
            </w:r>
            <w:r w:rsidR="00180EEF">
              <w:rPr>
                <w:rFonts w:cstheme="minorHAnsi"/>
                <w:sz w:val="20"/>
                <w:szCs w:val="20"/>
                <w:u w:val="single"/>
              </w:rPr>
              <w:t>Computing</w:t>
            </w:r>
            <w:r w:rsidR="003D035C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E86CB8">
              <w:rPr>
                <w:rFonts w:cstheme="minorHAnsi"/>
                <w:sz w:val="20"/>
                <w:szCs w:val="20"/>
                <w:u w:val="single"/>
              </w:rPr>
              <w:t>Progression Map</w:t>
            </w:r>
          </w:p>
          <w:p w:rsidR="00971026" w:rsidRPr="00E86CB8" w:rsidRDefault="00971026" w:rsidP="00BE15E3">
            <w:pPr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</w:p>
          <w:p w:rsidR="00971026" w:rsidRPr="00E86CB8" w:rsidRDefault="00971026" w:rsidP="00BE15E3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E86CB8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“Each and every child is special to us. Throughout their learning journey we aim to develop self-belief, confidence, positive well-being and independence in a culture of mutual respect. We want our children to be the best that they can be”.</w:t>
            </w:r>
          </w:p>
          <w:p w:rsidR="00971026" w:rsidRPr="00E86CB8" w:rsidRDefault="00971026" w:rsidP="00BE15E3">
            <w:pPr>
              <w:rPr>
                <w:rFonts w:cstheme="minorHAnsi"/>
                <w:sz w:val="20"/>
                <w:szCs w:val="20"/>
              </w:rPr>
            </w:pPr>
          </w:p>
          <w:p w:rsidR="00971026" w:rsidRPr="00E86CB8" w:rsidRDefault="00971026" w:rsidP="00BE15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1026" w:rsidRPr="00DA5F53" w:rsidTr="00DA5F53">
        <w:trPr>
          <w:gridAfter w:val="6"/>
          <w:wAfter w:w="16938" w:type="dxa"/>
        </w:trPr>
        <w:tc>
          <w:tcPr>
            <w:tcW w:w="14626" w:type="dxa"/>
            <w:gridSpan w:val="7"/>
            <w:shd w:val="clear" w:color="auto" w:fill="FF0000"/>
          </w:tcPr>
          <w:p w:rsidR="00971026" w:rsidRPr="00DA5F53" w:rsidRDefault="00FC5C6E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Algorothms</w:t>
            </w:r>
            <w:proofErr w:type="spellEnd"/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Programming </w:t>
            </w:r>
          </w:p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71026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55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2056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056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56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56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92" w:type="dxa"/>
          </w:tcPr>
          <w:p w:rsidR="00971026" w:rsidRPr="00DA5F53" w:rsidRDefault="00971026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tbl>
            <w:tblPr>
              <w:tblpPr w:leftFromText="180" w:rightFromText="180" w:vertAnchor="text" w:horzAnchor="margin" w:tblpY="-17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C1678C" w:rsidTr="00C1678C">
              <w:tblPrEx>
                <w:tblCellMar>
                  <w:top w:w="0" w:type="dxa"/>
                  <w:bottom w:w="0" w:type="dxa"/>
                </w:tblCellMar>
              </w:tblPrEx>
              <w:trPr>
                <w:trHeight w:val="1475"/>
              </w:trPr>
              <w:tc>
                <w:tcPr>
                  <w:tcW w:w="0" w:type="auto"/>
                </w:tcPr>
                <w:p w:rsidR="00C1678C" w:rsidRDefault="00C1678C" w:rsidP="00C1678C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bookmarkStart w:id="0" w:name="_GoBack" w:colFirst="2" w:colLast="2"/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 s</w:t>
                  </w:r>
                  <w:r w:rsidRPr="00C1678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hows skill in making toys work by pressing parts or lifting flaps to achieve effects such as sound, movements or new images. </w:t>
                  </w:r>
                </w:p>
                <w:p w:rsidR="00C1678C" w:rsidRPr="00C1678C" w:rsidRDefault="00C1678C" w:rsidP="00C1678C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:rsidR="00C1678C" w:rsidRDefault="00C1678C" w:rsidP="00C1678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 can c</w:t>
                  </w:r>
                  <w:r w:rsidRPr="00C1678C">
                    <w:rPr>
                      <w:rFonts w:asciiTheme="majorHAnsi" w:hAnsiTheme="majorHAnsi" w:cstheme="majorHAnsi"/>
                      <w:sz w:val="18"/>
                      <w:szCs w:val="18"/>
                    </w:rPr>
                    <w:t>omplete a simple program on a computer.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1678C" w:rsidRDefault="00C1678C" w:rsidP="00C167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1678C" w:rsidRDefault="00C1678C" w:rsidP="00C167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Default="00C1678C" w:rsidP="00C1678C">
            <w:pPr>
              <w:pStyle w:val="Default"/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create a series of instructions.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plan a journey for a programmable toy.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use a range of instructions (e.g. direction, angles, turns).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test and amend a set of instructions.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find errors and amend. (debug)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write a simple program and test it.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predict what the outcome of a simple program will be (logical reasoning).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algorithms are used on digital devices.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programs require precise instructions.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design a sequence of instructions, including directional instructions.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write programs that accomplish specific goals.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work with various forms of input.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work with various forms of output.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experiment with variables to control models.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give an on-screen robot specific instructions that takes them from A to B.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make an accurate prediction and explain why I believe something will happen (linked to programming).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de-bug a program.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combine sequences of instructions and procedures to turn devices on and off.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use technology to control an external device.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design algorithms that use repetition &amp; 2-way selection.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design a solution by breaking a problem up.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that different solutions can exist for the same problem.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use logical reasoning to detect errors in algorithms.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use selection in programs.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work with variables.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explain how an algorithm works.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explore ‘what if’ questions by planning different scenarios for controlled devices.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DA5F53" w:rsidRPr="00DA5F53" w:rsidTr="00DA5F53">
        <w:trPr>
          <w:gridAfter w:val="6"/>
          <w:wAfter w:w="16938" w:type="dxa"/>
        </w:trPr>
        <w:tc>
          <w:tcPr>
            <w:tcW w:w="14626" w:type="dxa"/>
            <w:gridSpan w:val="7"/>
            <w:shd w:val="clear" w:color="auto" w:fill="FF0000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Information technology</w:t>
            </w:r>
          </w:p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92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>I can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select and use technology for particular purposes. </w:t>
            </w: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show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an interest in technological toys with knobs or pulleys, or real objects such as cameras or mobile phones.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Pr="00DA5F53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know 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how to operate simple equipment, e.g. turns on CD 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player and uses remote control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create digital content.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store digital content.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retrieve digital content.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use a web site.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use a camera.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record sound and play back.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organise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digital content.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retrieve and manipulate digital content.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navigate the web to complete simple searches.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use a range of software for similar purposes.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collect information.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design and create content.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present information.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search for information on the web in different ways.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manipulate and improve digital images.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select and use software to accomplish given goals.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collect and present data.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produce and upload a pod cast.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analyse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information.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evaluate information.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understand how search results are selected and ranked.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edit a film.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select, use and combine software on a range of digital devices.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F53" w:rsidRPr="00DA5F53" w:rsidTr="00DA5F53">
        <w:tc>
          <w:tcPr>
            <w:tcW w:w="14626" w:type="dxa"/>
            <w:gridSpan w:val="7"/>
            <w:shd w:val="clear" w:color="auto" w:fill="FF0000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Digital Literacy </w:t>
            </w:r>
          </w:p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use a range of technology for a specific project.</w:t>
            </w: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92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DA5F53" w:rsidRPr="00DA5F53" w:rsidTr="00F51AA5">
        <w:trPr>
          <w:gridAfter w:val="6"/>
          <w:wAfter w:w="16938" w:type="dxa"/>
        </w:trPr>
        <w:tc>
          <w:tcPr>
            <w:tcW w:w="2055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31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C1678C" w:rsidTr="00C1678C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0" w:type="auto"/>
                </w:tcPr>
                <w:p w:rsidR="00C1678C" w:rsidRPr="00C1678C" w:rsidRDefault="00C1678C" w:rsidP="00C1678C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 can use computing </w:t>
                  </w:r>
                  <w:r w:rsidRPr="00C1678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hardware to interact with age-appropriate computer software </w:t>
                  </w:r>
                </w:p>
              </w:tc>
            </w:tr>
          </w:tbl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Default="00C1678C" w:rsidP="00C1678C">
            <w:pPr>
              <w:pStyle w:val="Default"/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use technology safely.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keep personal information private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use technology respectfully.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know where to go for help if I am concerned.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know how technology is used in school and outside of school.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use technology respectfully and responsibly.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know different ways I can get help if I am concerned.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understand what computer networks do and how they provide multiple services.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can discern where it is best to use technology and where it adds little or no value.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acceptable and unacceptable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behaviour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using technology.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I understand that you have to make choices when using technology and that not everything is true and/or safe.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discuss the risks of online use of technology.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F53" w:rsidRPr="00DA5F53" w:rsidTr="00DA5F53">
        <w:tc>
          <w:tcPr>
            <w:tcW w:w="14626" w:type="dxa"/>
            <w:gridSpan w:val="7"/>
            <w:shd w:val="clear" w:color="auto" w:fill="FF0000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E-safety (Knowledge &amp; understanding)</w:t>
            </w:r>
          </w:p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I can identify how to </w:t>
            </w:r>
            <w:proofErr w:type="spellStart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>minimise</w:t>
            </w:r>
            <w:proofErr w:type="spellEnd"/>
            <w:r w:rsidRPr="00DA5F53">
              <w:rPr>
                <w:rFonts w:asciiTheme="majorHAnsi" w:hAnsiTheme="majorHAnsi" w:cstheme="majorHAnsi"/>
                <w:sz w:val="18"/>
                <w:szCs w:val="18"/>
              </w:rPr>
              <w:t xml:space="preserve"> risks.</w:t>
            </w: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55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56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92" w:type="dxa"/>
          </w:tcPr>
          <w:p w:rsidR="00DA5F53" w:rsidRPr="00DA5F53" w:rsidRDefault="00DA5F53" w:rsidP="00DA5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DA5F53" w:rsidRPr="00DA5F53" w:rsidTr="00DA5F53">
        <w:trPr>
          <w:gridAfter w:val="6"/>
          <w:wAfter w:w="16938" w:type="dxa"/>
        </w:trPr>
        <w:tc>
          <w:tcPr>
            <w:tcW w:w="2055" w:type="dxa"/>
          </w:tcPr>
          <w:p w:rsid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1678C">
              <w:rPr>
                <w:rFonts w:asciiTheme="majorHAnsi" w:hAnsiTheme="majorHAnsi" w:cstheme="majorHAnsi"/>
                <w:sz w:val="18"/>
                <w:szCs w:val="18"/>
              </w:rPr>
              <w:t>recognise</w:t>
            </w:r>
            <w:proofErr w:type="spellEnd"/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that a range of technology is used in places such as homes and schools. </w:t>
            </w:r>
          </w:p>
          <w:p w:rsid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>ecognise</w:t>
            </w:r>
            <w:proofErr w:type="spellEnd"/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 that sometimes things online that can be upsetting or scary.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understand the different methods of communication (e.g. email, online forums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you should only open email from a known source.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the difference between email and communication systems such as blogs and wikis.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that websites sometimes include pop-ups that take me away from the main site.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that bookmarking is a way to find safe sites again quickly.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have begun to evaluate websites and know that everything on the internet is not true.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know that it is not always possible to copy some text and pictures from the internet.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that personal information should not be shared online.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I must tell a trusted adult immediately if anyone tries to meet me via the internet.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understand the need for rules to keep me safe when exchanging learning and ideas online.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that information on the internet may not be accurate or reliable and may be used for bias, manipulation or persuasion.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the internet contains fact, fiction and opinion and begin to distinguish between them.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use strategies to verify information, e.g. cross-checking.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the need for caution when using an internet search for images and what to do if I find an unsuitable image.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copyright exists on most digital images, video and recorded music.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the need to keep personal information and passwords private.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if I make personal information available online it may be seen and used by others.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how to respond if asked for personal information or feel unsafe about content of a message.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that cyber bullying is unacceptable and will be sanctioned in line with the school’s policy.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how to report an incident of cyber bullying.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the difference between online communication tools used in school and those used at home.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the need to develop an alias for some public online use.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the outcome of internet searches at home may be different than at school.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discuss the positive and negative impact of the use of ICT in my own life, my friends and family.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the potential risk of providing personal information online.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why people may publish content that is not accurate and understand the need to be critical evaluators of content.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some websites and/or pop-ups have commercial interests that may affect the way the information is presented.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the potential risks of using internet communication tools and understand how to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minimise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those risks (including scams and phishing).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some material on the internet is copyrighted and may not be copied or downloaded.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some messages may be malicious and know how to deal with this.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online environments have security settings, which can be altered, to protect the user.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the benefits of developing a ‘nickname’ for online use.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that some malicious adults may use various techniques to make contact and elicit personal information.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that it is unsafe to arrange to meet unknown people online.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how to report any suspicions.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understand I should not publish other people’s pictures or tag them on the internet without permission.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know that content put online is extremely difficult to remove.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know what to do if I discover something malicious or inappropriate. </w:t>
            </w:r>
          </w:p>
        </w:tc>
      </w:tr>
    </w:tbl>
    <w:p w:rsidR="00DA5F53" w:rsidRPr="00DA5F53" w:rsidRDefault="007F60FA" w:rsidP="00FC5C6E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DA5F53">
        <w:rPr>
          <w:rFonts w:asciiTheme="majorHAnsi" w:hAnsiTheme="majorHAnsi" w:cstheme="majorHAnsi"/>
          <w:color w:val="FF0000"/>
          <w:sz w:val="18"/>
          <w:szCs w:val="18"/>
        </w:rPr>
        <w:lastRenderedPageBreak/>
        <w:t xml:space="preserve"> </w:t>
      </w: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292"/>
      </w:tblGrid>
      <w:tr w:rsidR="00DA5F53" w:rsidRPr="00DA5F53" w:rsidTr="00A344CB">
        <w:tc>
          <w:tcPr>
            <w:tcW w:w="14626" w:type="dxa"/>
            <w:gridSpan w:val="7"/>
            <w:shd w:val="clear" w:color="auto" w:fill="FF0000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E-safety (</w:t>
            </w: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Skills</w:t>
            </w:r>
            <w:r w:rsidRPr="00DA5F53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5F53" w:rsidRPr="00DA5F53" w:rsidTr="00A344CB">
        <w:tc>
          <w:tcPr>
            <w:tcW w:w="2055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55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2056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056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56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56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92" w:type="dxa"/>
          </w:tcPr>
          <w:p w:rsidR="00DA5F53" w:rsidRPr="00DA5F53" w:rsidRDefault="00DA5F53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A5F5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DA5F53" w:rsidRPr="00DA5F53" w:rsidTr="00783B03">
        <w:tc>
          <w:tcPr>
            <w:tcW w:w="2055" w:type="dxa"/>
          </w:tcPr>
          <w:p w:rsidR="00DA5F53" w:rsidRPr="00C1678C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know t</w:t>
            </w:r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hat we can always speak to a grown up is something online that makes us feel </w:t>
            </w:r>
          </w:p>
          <w:p w:rsidR="00C1678C" w:rsidRPr="00C1678C" w:rsidRDefault="00C1678C" w:rsidP="00C1678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C1678C">
              <w:rPr>
                <w:rFonts w:asciiTheme="majorHAnsi" w:hAnsiTheme="majorHAnsi" w:cstheme="majorHAnsi"/>
                <w:sz w:val="18"/>
                <w:szCs w:val="18"/>
              </w:rPr>
              <w:t>worried</w:t>
            </w:r>
            <w:proofErr w:type="gramEnd"/>
            <w:r w:rsidRPr="00C1678C">
              <w:rPr>
                <w:rFonts w:asciiTheme="majorHAnsi" w:hAnsiTheme="majorHAnsi" w:cstheme="majorHAnsi"/>
                <w:sz w:val="18"/>
                <w:szCs w:val="18"/>
              </w:rPr>
              <w:t xml:space="preserve">, scared or sad.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follow the school’s safer internet rules.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use the search engines agreed by the school.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know what to do if I find something inappropriate online or something I am unsure of (including identifying people who can help;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minimising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screen; online reporting using school system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use the internet for learning and communicating with others, making choices when navigating through sites.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send and receive email as a class.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advertising on websites and learn to ignore it.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can use a password to access the secure network. 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1678C" w:rsidRDefault="00C1678C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1678C" w:rsidRDefault="00C1678C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1678C" w:rsidRDefault="00C1678C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follow the school’s safer internet rules.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the difference between the work of others which has been copied (plagiarism) and re-structuring and re-presenting materials in ways which are unique and new.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identify when emails should not be opened and when an attachment may not be safe.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explain and demonstrate how to use email safely.</w:t>
            </w: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follow the school’s safer internet rules.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make safe choices about the use of technology.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can use technology in ways which 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minimises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 risk. </w:t>
            </w:r>
            <w:proofErr w:type="gram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e.g</w:t>
            </w:r>
            <w:proofErr w:type="gram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. responsible use of online discussions, etc.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create strong passwords and manage them so that they remain strong.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independently, and with regard for e-safety, select and use appropriate communication tools to solve problems by collaborating and communicating with others within and beyond school.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competently use the internet as a search tool.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reference information sources.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I can use appropriate strategies for finding, critically evaluating, validating and verifying information. </w:t>
            </w:r>
            <w:proofErr w:type="gram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e.g</w:t>
            </w:r>
            <w:proofErr w:type="gram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 xml:space="preserve">. using different keywords, skim reading to check relevance of information, cross checking with different websites or other non ICT resources. </w:t>
            </w:r>
          </w:p>
          <w:p w:rsidR="00DA5F53" w:rsidRPr="00DA5F53" w:rsidRDefault="00DA5F53" w:rsidP="00DA5F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I can use knowledge of the meaning of different domain names and common website extensions (e.g. .co.uk; .com; .ac; .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sch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; .org; .</w:t>
            </w:r>
            <w:proofErr w:type="spellStart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gov</w:t>
            </w:r>
            <w:proofErr w:type="spellEnd"/>
            <w:r w:rsidRPr="00DA5F53">
              <w:rPr>
                <w:rFonts w:asciiTheme="majorHAnsi" w:hAnsiTheme="majorHAnsi" w:cstheme="majorHAnsi"/>
                <w:sz w:val="16"/>
                <w:szCs w:val="16"/>
              </w:rPr>
              <w:t>; .net) to support validation of information.</w:t>
            </w:r>
          </w:p>
        </w:tc>
      </w:tr>
    </w:tbl>
    <w:p w:rsidR="007F60FA" w:rsidRPr="003D035C" w:rsidRDefault="007F60FA" w:rsidP="00FC5C6E">
      <w:pPr>
        <w:rPr>
          <w:rFonts w:cstheme="minorHAnsi"/>
          <w:color w:val="FF0000"/>
          <w:sz w:val="20"/>
          <w:szCs w:val="20"/>
        </w:rPr>
      </w:pPr>
    </w:p>
    <w:sectPr w:rsidR="007F60FA" w:rsidRPr="003D035C" w:rsidSect="009710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0"/>
    <w:rsid w:val="00041404"/>
    <w:rsid w:val="00180EEF"/>
    <w:rsid w:val="001F36A3"/>
    <w:rsid w:val="002476F9"/>
    <w:rsid w:val="003D035C"/>
    <w:rsid w:val="00455DAE"/>
    <w:rsid w:val="004F1B30"/>
    <w:rsid w:val="004F368B"/>
    <w:rsid w:val="00755F38"/>
    <w:rsid w:val="007F60FA"/>
    <w:rsid w:val="008E4733"/>
    <w:rsid w:val="00917178"/>
    <w:rsid w:val="00965548"/>
    <w:rsid w:val="00971026"/>
    <w:rsid w:val="00987608"/>
    <w:rsid w:val="00C1678C"/>
    <w:rsid w:val="00DA5F53"/>
    <w:rsid w:val="00E86CB8"/>
    <w:rsid w:val="00E90E46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7ED1D5"/>
  <w15:chartTrackingRefBased/>
  <w15:docId w15:val="{5665CD47-95C5-4170-AC7C-FBAA9FD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0FA"/>
    <w:rPr>
      <w:color w:val="0563C1" w:themeColor="hyperlink"/>
      <w:u w:val="single"/>
    </w:rPr>
  </w:style>
  <w:style w:type="paragraph" w:customStyle="1" w:styleId="Default">
    <w:name w:val="Default"/>
    <w:rsid w:val="00C1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6" ma:contentTypeDescription="Create a new document." ma:contentTypeScope="" ma:versionID="953add674fb63036ae99df697f114aff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87f82af6e4312b454de96aedfdf613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99E4C-56FD-4F3F-B74F-A114997B6DBB}">
  <ds:schemaRefs>
    <ds:schemaRef ds:uri="692121ea-feb2-4101-87bf-0e47cfcff302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9CEC4B-0F95-4B7A-BB81-129A696376EF}"/>
</file>

<file path=customXml/itemProps3.xml><?xml version="1.0" encoding="utf-8"?>
<ds:datastoreItem xmlns:ds="http://schemas.openxmlformats.org/officeDocument/2006/customXml" ds:itemID="{B3D0843A-B4D8-4F17-9615-DAA10BA88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</cp:lastModifiedBy>
  <cp:revision>3</cp:revision>
  <dcterms:created xsi:type="dcterms:W3CDTF">2020-04-09T09:13:00Z</dcterms:created>
  <dcterms:modified xsi:type="dcterms:W3CDTF">2020-04-09T22:31:00Z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