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6F0AD" w14:textId="4E0A3784" w:rsidR="001644DC" w:rsidRDefault="001644DC" w:rsidP="001644DC">
      <w:pPr>
        <w:spacing w:before="100" w:beforeAutospacing="1" w:after="100" w:afterAutospacing="1" w:line="300" w:lineRule="atLeast"/>
        <w:outlineLvl w:val="0"/>
        <w:rPr>
          <w:rFonts w:ascii="Twinkl" w:eastAsia="Times New Roman" w:hAnsi="Twinkl" w:cs="Segoe UI"/>
          <w:b/>
          <w:bCs/>
          <w:kern w:val="36"/>
          <w:sz w:val="48"/>
          <w:szCs w:val="48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36"/>
          <w:sz w:val="48"/>
          <w:szCs w:val="48"/>
          <w:lang w:eastAsia="en-GB"/>
          <w14:ligatures w14:val="none"/>
        </w:rPr>
        <w:drawing>
          <wp:anchor distT="0" distB="0" distL="114300" distR="114300" simplePos="0" relativeHeight="251658240" behindDoc="1" locked="0" layoutInCell="1" allowOverlap="1" wp14:anchorId="73ECCF86" wp14:editId="55BB3672">
            <wp:simplePos x="0" y="0"/>
            <wp:positionH relativeFrom="column">
              <wp:posOffset>5135880</wp:posOffset>
            </wp:positionH>
            <wp:positionV relativeFrom="paragraph">
              <wp:posOffset>0</wp:posOffset>
            </wp:positionV>
            <wp:extent cx="1145540" cy="1165860"/>
            <wp:effectExtent l="0" t="0" r="0" b="0"/>
            <wp:wrapTight wrapText="bothSides">
              <wp:wrapPolygon edited="0">
                <wp:start x="0" y="0"/>
                <wp:lineTo x="0" y="21176"/>
                <wp:lineTo x="21193" y="21176"/>
                <wp:lineTo x="21193" y="0"/>
                <wp:lineTo x="0" y="0"/>
              </wp:wrapPolygon>
            </wp:wrapTight>
            <wp:docPr id="12652713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27137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554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" w:eastAsia="Times New Roman" w:hAnsi="Twinkl" w:cs="Segoe UI"/>
          <w:b/>
          <w:bCs/>
          <w:kern w:val="36"/>
          <w:sz w:val="48"/>
          <w:szCs w:val="48"/>
          <w:lang w:eastAsia="en-GB"/>
          <w14:ligatures w14:val="none"/>
        </w:rPr>
        <w:t xml:space="preserve">Street Lane Primary School </w:t>
      </w:r>
    </w:p>
    <w:p w14:paraId="67FB3D83" w14:textId="543A95F0" w:rsidR="001644DC" w:rsidRPr="001644DC" w:rsidRDefault="001644DC" w:rsidP="001644DC">
      <w:pPr>
        <w:spacing w:before="100" w:beforeAutospacing="1" w:after="100" w:afterAutospacing="1" w:line="300" w:lineRule="atLeast"/>
        <w:outlineLvl w:val="0"/>
        <w:rPr>
          <w:rFonts w:ascii="Twinkl" w:eastAsia="Times New Roman" w:hAnsi="Twinkl" w:cs="Segoe UI"/>
          <w:b/>
          <w:bCs/>
          <w:kern w:val="36"/>
          <w:sz w:val="48"/>
          <w:szCs w:val="48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36"/>
          <w:sz w:val="48"/>
          <w:szCs w:val="48"/>
          <w:lang w:eastAsia="en-GB"/>
          <w14:ligatures w14:val="none"/>
        </w:rPr>
        <w:t>Early Years Curriculum Policy</w:t>
      </w:r>
    </w:p>
    <w:p w14:paraId="2C73A9D3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1. Statement of Intent</w:t>
      </w:r>
    </w:p>
    <w:p w14:paraId="6C46D852" w14:textId="5C497214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At 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Street Lane Primary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, we are committed to providing a high-quality, inclusive Early Years curriculum that supports all children to develop a love of learning and reach their full potential. Our curriculum is guided by the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Early Years Foundation Stage (EYFS) Statutory Framework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and underpinned by a strong understanding of how young children learn and develop.</w:t>
      </w:r>
    </w:p>
    <w:p w14:paraId="74E5A55E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We aim to ensure that every child:</w:t>
      </w:r>
    </w:p>
    <w:p w14:paraId="2905F06D" w14:textId="77777777" w:rsidR="001644DC" w:rsidRPr="001644DC" w:rsidRDefault="001644DC" w:rsidP="00164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Feels safe, valued, and secure</w:t>
      </w:r>
    </w:p>
    <w:p w14:paraId="63E54104" w14:textId="77777777" w:rsidR="001644DC" w:rsidRPr="001644DC" w:rsidRDefault="001644DC" w:rsidP="00164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Develops independence, confidence, and curiosity</w:t>
      </w:r>
    </w:p>
    <w:p w14:paraId="6CFC11DD" w14:textId="77777777" w:rsidR="001644DC" w:rsidRPr="001644DC" w:rsidRDefault="001644DC" w:rsidP="00164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Makes progress from their individual starting points</w:t>
      </w:r>
    </w:p>
    <w:p w14:paraId="2A80668B" w14:textId="293232E8" w:rsidR="001644DC" w:rsidRPr="001644DC" w:rsidRDefault="001644DC" w:rsidP="00164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Is well-prepared for the next stage of their learning</w:t>
      </w:r>
    </w:p>
    <w:p w14:paraId="1AEA9932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2. Aims of the Curriculum</w:t>
      </w:r>
    </w:p>
    <w:p w14:paraId="3503DD92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Our Early Years curriculum aims to:</w:t>
      </w:r>
    </w:p>
    <w:p w14:paraId="7057EBAC" w14:textId="77777777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Support children’s personal, social, emotional, physical, and intellectual development</w:t>
      </w:r>
    </w:p>
    <w:p w14:paraId="77F92A2E" w14:textId="77777777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Provide a balance of child-initiated and adult-led learning experiences</w:t>
      </w:r>
    </w:p>
    <w:p w14:paraId="2CD41AED" w14:textId="77777777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Promote equality of opportunity and inclusion</w:t>
      </w:r>
    </w:p>
    <w:p w14:paraId="6019C572" w14:textId="77777777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Foster strong partnerships with parents and carers</w:t>
      </w:r>
    </w:p>
    <w:p w14:paraId="57B88DF7" w14:textId="77777777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Support children’s wellbeing and mental health</w:t>
      </w:r>
    </w:p>
    <w:p w14:paraId="3635EEE7" w14:textId="6C85AFB9" w:rsidR="001644DC" w:rsidRPr="001644DC" w:rsidRDefault="001644DC" w:rsidP="00164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Encourage learning through play, exploration, and real-life experiences</w:t>
      </w:r>
    </w:p>
    <w:p w14:paraId="4E1AD9FA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3. The EYFS Framework</w:t>
      </w:r>
    </w:p>
    <w:p w14:paraId="77291F4A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Our curriculum follows the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EYFS Statutory Framework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, which is based on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four guiding principles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:</w:t>
      </w:r>
    </w:p>
    <w:p w14:paraId="7FA2410E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3.1 A Unique Child</w:t>
      </w:r>
    </w:p>
    <w:p w14:paraId="0EA6BAF0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Every child is a competent learner from birth who can be resilient, capable, confident, and self-assured. We recognise and respect individual differences, interests, and needs.</w:t>
      </w:r>
    </w:p>
    <w:p w14:paraId="2D5E3E9D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3.2 Positive Relationships</w:t>
      </w:r>
    </w:p>
    <w:p w14:paraId="1394D412" w14:textId="77777777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Children learn to be strong and independent through positive, secure relationships with practitioners and parents/carers.</w:t>
      </w:r>
    </w:p>
    <w:p w14:paraId="70DA6BF7" w14:textId="77777777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40AB5351" w14:textId="77777777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42645C17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4F987182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lastRenderedPageBreak/>
        <w:t>3.3 Enabling Environments</w:t>
      </w:r>
    </w:p>
    <w:p w14:paraId="26476032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Children learn and develop well in environments that are engaging, safe, and responsive to their needs, with opportunities for exploration both indoors and outdoors.</w:t>
      </w:r>
    </w:p>
    <w:p w14:paraId="1B421B15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3.4 Learning and Development</w:t>
      </w:r>
    </w:p>
    <w:p w14:paraId="27BE98DD" w14:textId="58C4C461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Children develop and learn at different rates. Our curriculum reflects this by supporting all children, including those with SEND and those learning English as an additional language.</w:t>
      </w:r>
    </w:p>
    <w:p w14:paraId="55FB2D5A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4. Areas of Learning and Development</w:t>
      </w:r>
    </w:p>
    <w:p w14:paraId="2007B216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Our curriculum covers the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seven areas of learning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set out in the EYFS.</w:t>
      </w:r>
    </w:p>
    <w:p w14:paraId="6247A80B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4.1 Prime Areas</w:t>
      </w:r>
    </w:p>
    <w:p w14:paraId="720694B8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These areas are particularly important for building a foundation for learning:</w:t>
      </w:r>
    </w:p>
    <w:p w14:paraId="0184582D" w14:textId="77777777" w:rsidR="001644DC" w:rsidRPr="001644DC" w:rsidRDefault="001644DC" w:rsidP="00164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Communication and Language</w:t>
      </w:r>
    </w:p>
    <w:p w14:paraId="4D37573E" w14:textId="77777777" w:rsidR="001644DC" w:rsidRPr="001644DC" w:rsidRDefault="001644DC" w:rsidP="00164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Physical Development</w:t>
      </w:r>
    </w:p>
    <w:p w14:paraId="5F1AB566" w14:textId="77777777" w:rsidR="001644DC" w:rsidRPr="001644DC" w:rsidRDefault="001644DC" w:rsidP="00164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Personal, Social and Emotional Development</w:t>
      </w:r>
    </w:p>
    <w:p w14:paraId="1EADE120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4.2 Specific Areas</w:t>
      </w:r>
    </w:p>
    <w:p w14:paraId="0FA23EA7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These areas help children to develop skills and knowledge:</w:t>
      </w:r>
    </w:p>
    <w:p w14:paraId="5E4A3EB8" w14:textId="77777777" w:rsidR="001644DC" w:rsidRPr="001644DC" w:rsidRDefault="001644DC" w:rsidP="00164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Literacy</w:t>
      </w:r>
    </w:p>
    <w:p w14:paraId="6154FF92" w14:textId="77777777" w:rsidR="001644DC" w:rsidRPr="001644DC" w:rsidRDefault="001644DC" w:rsidP="00164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Mathematics</w:t>
      </w:r>
    </w:p>
    <w:p w14:paraId="14DD5F01" w14:textId="77777777" w:rsidR="001644DC" w:rsidRPr="001644DC" w:rsidRDefault="001644DC" w:rsidP="00164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Understanding the World</w:t>
      </w:r>
    </w:p>
    <w:p w14:paraId="0B927079" w14:textId="77777777" w:rsidR="001644DC" w:rsidRPr="001644DC" w:rsidRDefault="001644DC" w:rsidP="00164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Expressive Arts and Design</w:t>
      </w:r>
    </w:p>
    <w:p w14:paraId="4DC38C09" w14:textId="296B3AB5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All areas of learning are interconnected and equally important.</w:t>
      </w:r>
    </w:p>
    <w:p w14:paraId="61E018EC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5. Curriculum Approach</w:t>
      </w:r>
    </w:p>
    <w:p w14:paraId="6D2905E6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5.1 Learning Through Play</w:t>
      </w:r>
    </w:p>
    <w:p w14:paraId="59D44589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Play is at the heart of our curriculum. Children are given time to explore, experiment, and rehearse their learning through meaningful play experiences.</w:t>
      </w:r>
    </w:p>
    <w:p w14:paraId="3F7C71B6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t>5.2 Adult-Led and Child-Initiated Learning</w:t>
      </w:r>
    </w:p>
    <w:p w14:paraId="24231DE6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Practitioners plan a balance of:</w:t>
      </w:r>
    </w:p>
    <w:p w14:paraId="723EBEAB" w14:textId="77777777" w:rsidR="001644DC" w:rsidRPr="001644DC" w:rsidRDefault="001644DC" w:rsidP="00164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Child-initiated activities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that follow children’s interests</w:t>
      </w:r>
    </w:p>
    <w:p w14:paraId="6C259636" w14:textId="77777777" w:rsidR="001644DC" w:rsidRDefault="001644DC" w:rsidP="00164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Adult-led experiences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that introduce new skills, knowledge, and concepts</w:t>
      </w:r>
    </w:p>
    <w:p w14:paraId="35D840AB" w14:textId="77777777" w:rsidR="001644DC" w:rsidRDefault="001644DC" w:rsidP="001644DC">
      <w:pPr>
        <w:spacing w:before="100" w:beforeAutospacing="1" w:after="100" w:afterAutospacing="1" w:line="300" w:lineRule="atLeast"/>
        <w:ind w:left="720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20C39375" w14:textId="77777777" w:rsidR="001644DC" w:rsidRPr="001644DC" w:rsidRDefault="001644DC" w:rsidP="001644DC">
      <w:pPr>
        <w:spacing w:before="100" w:beforeAutospacing="1" w:after="100" w:afterAutospacing="1" w:line="300" w:lineRule="atLeast"/>
        <w:ind w:left="720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79008BA0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2"/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7"/>
          <w:szCs w:val="27"/>
          <w:lang w:eastAsia="en-GB"/>
          <w14:ligatures w14:val="none"/>
        </w:rPr>
        <w:lastRenderedPageBreak/>
        <w:t>5.3 Planning</w:t>
      </w:r>
    </w:p>
    <w:p w14:paraId="24F97CA0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Planning is flexible and responsive, informed by:</w:t>
      </w:r>
    </w:p>
    <w:p w14:paraId="122ED793" w14:textId="77777777" w:rsidR="001644DC" w:rsidRPr="001644DC" w:rsidRDefault="001644DC" w:rsidP="001644DC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Observations of children’s learning and interests</w:t>
      </w:r>
    </w:p>
    <w:p w14:paraId="2A10E6E3" w14:textId="77777777" w:rsidR="001644DC" w:rsidRPr="001644DC" w:rsidRDefault="001644DC" w:rsidP="001644DC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Ongoing assessment</w:t>
      </w:r>
    </w:p>
    <w:p w14:paraId="65766D0D" w14:textId="77777777" w:rsidR="001644DC" w:rsidRPr="001644DC" w:rsidRDefault="001644DC" w:rsidP="001644DC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The next steps in children’s development</w:t>
      </w:r>
    </w:p>
    <w:p w14:paraId="0B427CB8" w14:textId="77777777" w:rsidR="001644DC" w:rsidRDefault="001644DC" w:rsidP="001644DC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The seven areas of learning</w:t>
      </w:r>
    </w:p>
    <w:p w14:paraId="10B74F07" w14:textId="0EC1CCFC" w:rsidR="001644DC" w:rsidRPr="001644DC" w:rsidRDefault="001644DC" w:rsidP="001644DC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Linked to the whole school </w:t>
      </w:r>
      <w:proofErr w:type="gramStart"/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2 year</w:t>
      </w:r>
      <w:proofErr w:type="gramEnd"/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cycle of learning</w:t>
      </w:r>
    </w:p>
    <w:p w14:paraId="635F6B26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6. Assessment</w:t>
      </w:r>
    </w:p>
    <w:p w14:paraId="5E9E8611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Assessment is an integral part of our curriculum and supports effective teaching and learning.</w:t>
      </w:r>
    </w:p>
    <w:p w14:paraId="028A1E49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We use:</w:t>
      </w:r>
    </w:p>
    <w:p w14:paraId="07B87D69" w14:textId="77777777" w:rsidR="001644DC" w:rsidRPr="001644DC" w:rsidRDefault="001644DC" w:rsidP="001644DC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Ongoing formative assessment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through observation and interaction</w:t>
      </w:r>
    </w:p>
    <w:p w14:paraId="4BAFE30A" w14:textId="77777777" w:rsidR="001644DC" w:rsidRPr="001644DC" w:rsidRDefault="001644DC" w:rsidP="001644DC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Initial assessments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to identify starting points</w:t>
      </w:r>
    </w:p>
    <w:p w14:paraId="35A5C274" w14:textId="77777777" w:rsidR="001644DC" w:rsidRPr="001644DC" w:rsidRDefault="001644DC" w:rsidP="001644DC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Progress reviews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, including the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two-year progress check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where applicable</w:t>
      </w:r>
    </w:p>
    <w:p w14:paraId="33219FCD" w14:textId="77777777" w:rsidR="001644DC" w:rsidRPr="001644DC" w:rsidRDefault="001644DC" w:rsidP="001644DC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Summative assessments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to monitor overall progress</w:t>
      </w:r>
    </w:p>
    <w:p w14:paraId="0A814E51" w14:textId="58229B3B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Assessment information is shared with parents/carers and used to inform future planning.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We use Tapestry to share updates with parents every week. </w:t>
      </w:r>
    </w:p>
    <w:p w14:paraId="1DA6257C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7. Inclusion and Special Educational Needs and Disabilities (SEND)</w:t>
      </w:r>
    </w:p>
    <w:p w14:paraId="09F8D866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We are committed to inclusive practice and ensuring that every child can access the curriculum.</w:t>
      </w:r>
    </w:p>
    <w:p w14:paraId="2A926612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We:</w:t>
      </w:r>
    </w:p>
    <w:p w14:paraId="4D62900A" w14:textId="77777777" w:rsidR="001644DC" w:rsidRPr="001644DC" w:rsidRDefault="001644DC" w:rsidP="001644DC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Adapt learning experiences to meet individual needs</w:t>
      </w:r>
    </w:p>
    <w:p w14:paraId="593C9EC2" w14:textId="77777777" w:rsidR="001644DC" w:rsidRPr="001644DC" w:rsidRDefault="001644DC" w:rsidP="001644DC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Work closely with parents/carers and external professionals</w:t>
      </w:r>
    </w:p>
    <w:p w14:paraId="05A34B20" w14:textId="77777777" w:rsidR="001644DC" w:rsidRPr="001644DC" w:rsidRDefault="001644DC" w:rsidP="001644DC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Follow our SEND Policy and Graduated Approach</w:t>
      </w:r>
    </w:p>
    <w:p w14:paraId="7BDD45F7" w14:textId="41998E88" w:rsidR="001644DC" w:rsidRPr="001644DC" w:rsidRDefault="001644DC" w:rsidP="001644DC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Ensure equality of opportunity for all children</w:t>
      </w:r>
    </w:p>
    <w:p w14:paraId="72D20BB7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8. English as an Additional Language (EAL)</w:t>
      </w:r>
    </w:p>
    <w:p w14:paraId="7F185666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Children who speak English as an additional language are supported to:</w:t>
      </w:r>
    </w:p>
    <w:p w14:paraId="63B78F0C" w14:textId="77777777" w:rsidR="001644DC" w:rsidRPr="001644DC" w:rsidRDefault="001644DC" w:rsidP="001644DC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Continue to use and develop their home language</w:t>
      </w:r>
    </w:p>
    <w:p w14:paraId="13F7B347" w14:textId="77777777" w:rsidR="001644DC" w:rsidRPr="001644DC" w:rsidRDefault="001644DC" w:rsidP="001644DC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Develop confidence in English through play and interaction</w:t>
      </w:r>
    </w:p>
    <w:p w14:paraId="031B6EDF" w14:textId="63943333" w:rsidR="001644DC" w:rsidRDefault="001644DC" w:rsidP="001644DC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Feel valued and included within the setting</w:t>
      </w:r>
    </w:p>
    <w:p w14:paraId="22FE297C" w14:textId="77777777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75CA795A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4E791829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lastRenderedPageBreak/>
        <w:t>9. Partnership with Parents and Carers</w:t>
      </w:r>
    </w:p>
    <w:p w14:paraId="16A0AAC0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We recognise parents and carers as children’s first educators and work in partnership with them by:</w:t>
      </w:r>
    </w:p>
    <w:p w14:paraId="2CC347AA" w14:textId="77777777" w:rsidR="001644DC" w:rsidRPr="001644DC" w:rsidRDefault="001644DC" w:rsidP="001644DC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Sharing information about children’s learning and development</w:t>
      </w:r>
    </w:p>
    <w:p w14:paraId="5AA11C46" w14:textId="77777777" w:rsidR="001644DC" w:rsidRPr="001644DC" w:rsidRDefault="001644DC" w:rsidP="001644DC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Encouraging parental contributions and observations</w:t>
      </w:r>
    </w:p>
    <w:p w14:paraId="71C68943" w14:textId="77777777" w:rsidR="001644DC" w:rsidRPr="001644DC" w:rsidRDefault="001644DC" w:rsidP="001644DC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Providing regular opportunities for communication and feedback</w:t>
      </w:r>
    </w:p>
    <w:p w14:paraId="7917A673" w14:textId="47504E5B" w:rsidR="001644DC" w:rsidRPr="001644DC" w:rsidRDefault="001644DC" w:rsidP="001644DC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Offering guidance on how learning can be supported at home</w:t>
      </w:r>
    </w:p>
    <w:p w14:paraId="1B5983EA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10. Safeguarding and Welfare</w:t>
      </w:r>
    </w:p>
    <w:p w14:paraId="54265E7B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Children’s safety and wellbeing are central to our curriculum. All learning is delivered in line with:</w:t>
      </w:r>
    </w:p>
    <w:p w14:paraId="5F03708B" w14:textId="77777777" w:rsidR="001644DC" w:rsidRPr="001644DC" w:rsidRDefault="001644DC" w:rsidP="001644DC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Our Safeguarding and Child Protection Policy</w:t>
      </w:r>
    </w:p>
    <w:p w14:paraId="220178DD" w14:textId="77777777" w:rsidR="001644DC" w:rsidRPr="001644DC" w:rsidRDefault="001644DC" w:rsidP="001644DC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Health and Safety policies</w:t>
      </w:r>
    </w:p>
    <w:p w14:paraId="2D866D22" w14:textId="77777777" w:rsidR="001644DC" w:rsidRPr="001644DC" w:rsidRDefault="001644DC" w:rsidP="001644DC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Behaviour Management policies</w:t>
      </w:r>
    </w:p>
    <w:p w14:paraId="6A502B0F" w14:textId="5BD9933A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Practitioners maintain high expectations for behaviour, promote respect, and support children’s emotional wellbeing.</w:t>
      </w:r>
    </w:p>
    <w:p w14:paraId="2090BD89" w14:textId="77777777" w:rsidR="001644DC" w:rsidRPr="001644DC" w:rsidRDefault="001644DC" w:rsidP="001644DC">
      <w:pPr>
        <w:spacing w:before="100" w:beforeAutospacing="1" w:after="100" w:afterAutospacing="1" w:line="300" w:lineRule="atLeast"/>
        <w:outlineLvl w:val="1"/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36"/>
          <w:szCs w:val="36"/>
          <w:lang w:eastAsia="en-GB"/>
          <w14:ligatures w14:val="none"/>
        </w:rPr>
        <w:t>11. Review of Policy</w:t>
      </w:r>
    </w:p>
    <w:p w14:paraId="6BC3F780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This policy will be reviewed </w:t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annually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or sooner if changes to legislation or the EYFS framework require it.</w:t>
      </w:r>
    </w:p>
    <w:p w14:paraId="57FAD552" w14:textId="77777777" w:rsidR="001644DC" w:rsidRPr="001644DC" w:rsidRDefault="001644DC" w:rsidP="001644DC">
      <w:pPr>
        <w:spacing w:after="0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pict w14:anchorId="27043894">
          <v:rect id="_x0000_i1070" style="width:0;height:1.5pt" o:hralign="center" o:hrstd="t" o:hr="t" fillcolor="#a0a0a0" stroked="f"/>
        </w:pict>
      </w:r>
    </w:p>
    <w:p w14:paraId="426CDEEF" w14:textId="77777777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Date of Policy: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1</w:t>
      </w:r>
      <w:r w:rsidRPr="001644DC">
        <w:rPr>
          <w:rFonts w:ascii="Twinkl" w:eastAsia="Times New Roman" w:hAnsi="Twinkl" w:cs="Segoe UI"/>
          <w:kern w:val="0"/>
          <w:sz w:val="21"/>
          <w:szCs w:val="21"/>
          <w:vertAlign w:val="superscript"/>
          <w:lang w:eastAsia="en-GB"/>
          <w14:ligatures w14:val="none"/>
        </w:rPr>
        <w:t>st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May 2026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br/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Review Date: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>1</w:t>
      </w:r>
      <w:r w:rsidRPr="001644DC">
        <w:rPr>
          <w:rFonts w:ascii="Twinkl" w:eastAsia="Times New Roman" w:hAnsi="Twinkl" w:cs="Segoe UI"/>
          <w:kern w:val="0"/>
          <w:sz w:val="21"/>
          <w:szCs w:val="21"/>
          <w:vertAlign w:val="superscript"/>
          <w:lang w:eastAsia="en-GB"/>
          <w14:ligatures w14:val="none"/>
        </w:rPr>
        <w:t>st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May 2027</w:t>
      </w:r>
    </w:p>
    <w:p w14:paraId="4CD69350" w14:textId="021D8C28" w:rsid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br/>
      </w:r>
      <w:r w:rsidRPr="001644DC">
        <w:rPr>
          <w:rFonts w:ascii="Twinkl" w:eastAsia="Times New Roman" w:hAnsi="Twinkl" w:cs="Segoe UI"/>
          <w:b/>
          <w:bCs/>
          <w:kern w:val="0"/>
          <w:sz w:val="21"/>
          <w:szCs w:val="21"/>
          <w:lang w:eastAsia="en-GB"/>
          <w14:ligatures w14:val="none"/>
        </w:rPr>
        <w:t>Signed:</w:t>
      </w:r>
      <w:r w:rsidRPr="001644DC"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 </w:t>
      </w:r>
      <w:r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  <w:t xml:space="preserve">Mrs T.M. Dixon </w:t>
      </w:r>
    </w:p>
    <w:p w14:paraId="6B0FD70B" w14:textId="77777777" w:rsidR="001644DC" w:rsidRPr="001644DC" w:rsidRDefault="001644DC" w:rsidP="001644DC">
      <w:pPr>
        <w:spacing w:before="100" w:beforeAutospacing="1" w:after="100" w:afterAutospacing="1" w:line="300" w:lineRule="atLeast"/>
        <w:rPr>
          <w:rFonts w:ascii="Twinkl" w:eastAsia="Times New Roman" w:hAnsi="Twinkl" w:cs="Segoe UI"/>
          <w:kern w:val="0"/>
          <w:sz w:val="21"/>
          <w:szCs w:val="21"/>
          <w:lang w:eastAsia="en-GB"/>
          <w14:ligatures w14:val="none"/>
        </w:rPr>
      </w:pPr>
    </w:p>
    <w:p w14:paraId="128CCB23" w14:textId="77777777" w:rsidR="001644DC" w:rsidRPr="001644DC" w:rsidRDefault="001644DC">
      <w:pPr>
        <w:rPr>
          <w:rFonts w:ascii="Twinkl" w:hAnsi="Twinkl"/>
        </w:rPr>
      </w:pPr>
    </w:p>
    <w:sectPr w:rsidR="001644DC" w:rsidRPr="001644DC" w:rsidSect="001644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163CD"/>
    <w:multiLevelType w:val="multilevel"/>
    <w:tmpl w:val="6FA0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C7A05"/>
    <w:multiLevelType w:val="multilevel"/>
    <w:tmpl w:val="D79C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B0BB9"/>
    <w:multiLevelType w:val="multilevel"/>
    <w:tmpl w:val="B456F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921928"/>
    <w:multiLevelType w:val="multilevel"/>
    <w:tmpl w:val="98C4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8D0934"/>
    <w:multiLevelType w:val="multilevel"/>
    <w:tmpl w:val="94506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2221F"/>
    <w:multiLevelType w:val="multilevel"/>
    <w:tmpl w:val="904A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7149A6"/>
    <w:multiLevelType w:val="multilevel"/>
    <w:tmpl w:val="3A44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277C3F"/>
    <w:multiLevelType w:val="multilevel"/>
    <w:tmpl w:val="9EF2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8625F2"/>
    <w:multiLevelType w:val="multilevel"/>
    <w:tmpl w:val="0090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A30E63"/>
    <w:multiLevelType w:val="multilevel"/>
    <w:tmpl w:val="3040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863055"/>
    <w:multiLevelType w:val="multilevel"/>
    <w:tmpl w:val="F6AC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194079">
    <w:abstractNumId w:val="0"/>
  </w:num>
  <w:num w:numId="2" w16cid:durableId="937562959">
    <w:abstractNumId w:val="1"/>
  </w:num>
  <w:num w:numId="3" w16cid:durableId="1508982650">
    <w:abstractNumId w:val="10"/>
  </w:num>
  <w:num w:numId="4" w16cid:durableId="1412312091">
    <w:abstractNumId w:val="7"/>
  </w:num>
  <w:num w:numId="5" w16cid:durableId="871310393">
    <w:abstractNumId w:val="6"/>
  </w:num>
  <w:num w:numId="6" w16cid:durableId="85930054">
    <w:abstractNumId w:val="4"/>
  </w:num>
  <w:num w:numId="7" w16cid:durableId="5444343">
    <w:abstractNumId w:val="2"/>
  </w:num>
  <w:num w:numId="8" w16cid:durableId="107622775">
    <w:abstractNumId w:val="3"/>
  </w:num>
  <w:num w:numId="9" w16cid:durableId="649288405">
    <w:abstractNumId w:val="5"/>
  </w:num>
  <w:num w:numId="10" w16cid:durableId="1968319776">
    <w:abstractNumId w:val="9"/>
  </w:num>
  <w:num w:numId="11" w16cid:durableId="6067409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DC"/>
    <w:rsid w:val="001644DC"/>
    <w:rsid w:val="001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A7C4"/>
  <w15:chartTrackingRefBased/>
  <w15:docId w15:val="{E1D626C5-8666-43B4-9CB5-1707FC98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4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4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4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4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4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4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4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4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4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4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4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9" ma:contentTypeDescription="Create a new document." ma:contentTypeScope="" ma:versionID="d5b742c11220c16784bc41cf985c0b12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54000f99b4e849efaab2381675c5a488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121ea-feb2-4101-87bf-0e47cfcff302">
      <Terms xmlns="http://schemas.microsoft.com/office/infopath/2007/PartnerControls"/>
    </lcf76f155ced4ddcb4097134ff3c332f>
    <TaxCatchAll xmlns="068c6984-1328-4f73-b37b-0c48b2875739" xsi:nil="true"/>
  </documentManagement>
</p:properties>
</file>

<file path=customXml/itemProps1.xml><?xml version="1.0" encoding="utf-8"?>
<ds:datastoreItem xmlns:ds="http://schemas.openxmlformats.org/officeDocument/2006/customXml" ds:itemID="{A5D2D692-483D-4A36-80FC-A3CC289AF9B5}"/>
</file>

<file path=customXml/itemProps2.xml><?xml version="1.0" encoding="utf-8"?>
<ds:datastoreItem xmlns:ds="http://schemas.openxmlformats.org/officeDocument/2006/customXml" ds:itemID="{4C9C77C2-74EB-4E1D-BF52-B2F054D56A31}"/>
</file>

<file path=customXml/itemProps3.xml><?xml version="1.0" encoding="utf-8"?>
<ds:datastoreItem xmlns:ds="http://schemas.openxmlformats.org/officeDocument/2006/customXml" ds:itemID="{8781B377-FDA0-4D85-B619-AA3AAA4356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780</Words>
  <Characters>4449</Characters>
  <Application>Microsoft Office Word</Application>
  <DocSecurity>0</DocSecurity>
  <Lines>37</Lines>
  <Paragraphs>10</Paragraphs>
  <ScaleCrop>false</ScaleCrop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Dixon</dc:creator>
  <cp:keywords/>
  <dc:description/>
  <cp:lastModifiedBy>Tracey Dixon</cp:lastModifiedBy>
  <cp:revision>1</cp:revision>
  <dcterms:created xsi:type="dcterms:W3CDTF">2026-04-28T13:53:00Z</dcterms:created>
  <dcterms:modified xsi:type="dcterms:W3CDTF">2026-04-28T14:03:00Z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